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2F2550" w14:textId="505D689A" w:rsidR="003C6AA7" w:rsidRPr="00A65DB1" w:rsidRDefault="003C6AA7" w:rsidP="00A65DB1">
      <w:pPr>
        <w:shd w:val="clear" w:color="auto" w:fill="FFFFFF"/>
        <w:spacing w:after="100" w:afterAutospacing="1" w:line="240" w:lineRule="auto"/>
        <w:ind w:firstLine="708"/>
        <w:jc w:val="both"/>
        <w:rPr>
          <w:rFonts w:ascii="Bookman Old Style" w:eastAsia="Times New Roman" w:hAnsi="Bookman Old Style" w:cs="Times New Roman"/>
          <w:b/>
          <w:bCs/>
          <w:color w:val="211F20"/>
          <w:kern w:val="0"/>
          <w:sz w:val="24"/>
          <w:szCs w:val="24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b/>
          <w:bCs/>
          <w:color w:val="211F20"/>
          <w:kern w:val="0"/>
          <w:sz w:val="24"/>
          <w:szCs w:val="24"/>
          <w:lang w:eastAsia="pl-PL"/>
          <w14:ligatures w14:val="none"/>
        </w:rPr>
        <w:t>Bydło</w:t>
      </w:r>
      <w:r w:rsidRPr="003C6AA7"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  <w:t xml:space="preserve"> zakaża się znacznie częściej niż owce, aczkolwiek bydło choruje rzadko. Ponadto choroba ta u bydła przebiega w łagodniejszej postaci niż u owiec. Po przechorowaniu bydło może stać się nosicielem zarazka, co prowadzi do zakażania </w:t>
      </w:r>
      <w:proofErr w:type="spellStart"/>
      <w:r w:rsidRPr="003C6AA7"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  <w:t>kuczmanów</w:t>
      </w:r>
      <w:proofErr w:type="spellEnd"/>
      <w:r w:rsidRPr="003C6AA7"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  <w:t xml:space="preserve"> i przenoszenia wirusa za ich pośrednictwem na zwierzęta zdrowe.</w:t>
      </w:r>
    </w:p>
    <w:p w14:paraId="48B748BA" w14:textId="77777777" w:rsidR="003C6AA7" w:rsidRPr="003C6AA7" w:rsidRDefault="003C6AA7" w:rsidP="00A65DB1">
      <w:pPr>
        <w:shd w:val="clear" w:color="auto" w:fill="FFFFFF"/>
        <w:spacing w:after="100" w:afterAutospacing="1" w:line="240" w:lineRule="auto"/>
        <w:ind w:firstLine="360"/>
        <w:jc w:val="both"/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  <w:t>Z uwagi na długi okres wylęgania choroby objawy kliniczne u bydła mogą nie być widoczne nawet do 60-80 dnia po zakażeniu. Jednakże jeśli wystąpią, można zaobserwować:</w:t>
      </w:r>
    </w:p>
    <w:p w14:paraId="3A6DD92B" w14:textId="77777777" w:rsidR="003C6AA7" w:rsidRPr="003C6AA7" w:rsidRDefault="003C6AA7" w:rsidP="003C6A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gorączkę,</w:t>
      </w:r>
    </w:p>
    <w:p w14:paraId="2331190B" w14:textId="77777777" w:rsidR="003C6AA7" w:rsidRPr="003C6AA7" w:rsidRDefault="003C6AA7" w:rsidP="003C6A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ślinotok,</w:t>
      </w:r>
    </w:p>
    <w:p w14:paraId="2D9A8D58" w14:textId="77777777" w:rsidR="003C6AA7" w:rsidRPr="003C6AA7" w:rsidRDefault="003C6AA7" w:rsidP="003C6A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zaczerwienienie i obrzęk błony śluzowej jamy ustnej,</w:t>
      </w:r>
    </w:p>
    <w:p w14:paraId="1D2D3459" w14:textId="77777777" w:rsidR="003C6AA7" w:rsidRPr="003C6AA7" w:rsidRDefault="003C6AA7" w:rsidP="003C6A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owrzodzenie opuszki zębowej i niekiedy końca języka,</w:t>
      </w:r>
    </w:p>
    <w:p w14:paraId="6A3E09D4" w14:textId="77777777" w:rsidR="003C6AA7" w:rsidRPr="003C6AA7" w:rsidRDefault="003C6AA7" w:rsidP="003C6A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zapalenie koronki i tworzywa racic, będące przyczyną kulawizny,</w:t>
      </w:r>
    </w:p>
    <w:p w14:paraId="690BFF80" w14:textId="77777777" w:rsidR="003C6AA7" w:rsidRPr="003C6AA7" w:rsidRDefault="003C6AA7" w:rsidP="003C6A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u krów mlecznych - łuszczenie się naskórka strzyków i tworzenie się strupów,</w:t>
      </w:r>
    </w:p>
    <w:p w14:paraId="0C55CA83" w14:textId="77777777" w:rsidR="003C6AA7" w:rsidRPr="003C6AA7" w:rsidRDefault="003C6AA7" w:rsidP="003C6A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ronienia,</w:t>
      </w:r>
    </w:p>
    <w:p w14:paraId="5246C47A" w14:textId="77777777" w:rsidR="003C6AA7" w:rsidRPr="003C6AA7" w:rsidRDefault="003C6AA7" w:rsidP="003C6AA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rodzenie zdeformowanych cieląt, przy czym deformacje dotyczą najczęściej głowy. Na zakażenie najbardziej podatne są płody w okresie rozwoju mózgu.</w:t>
      </w:r>
    </w:p>
    <w:p w14:paraId="4210CCE0" w14:textId="750EEE6A" w:rsidR="00217B6F" w:rsidRDefault="00E64564" w:rsidP="00E64564">
      <w:pPr>
        <w:shd w:val="clear" w:color="auto" w:fill="FFFFFF"/>
        <w:spacing w:after="100" w:afterAutospacing="1" w:line="240" w:lineRule="auto"/>
        <w:jc w:val="center"/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</w:pPr>
      <w:r w:rsidRPr="00E64564">
        <w:rPr>
          <w:rFonts w:ascii="Bookman Old Style" w:eastAsia="Times New Roman" w:hAnsi="Bookman Old Style" w:cs="Times New Roman"/>
          <w:noProof/>
          <w:color w:val="211F20"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1EAE5FD7" wp14:editId="143F9C56">
            <wp:extent cx="2964180" cy="4476742"/>
            <wp:effectExtent l="0" t="0" r="7620" b="635"/>
            <wp:docPr id="5798109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86" cy="448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B4944" w14:textId="77777777" w:rsidR="00217B6F" w:rsidRDefault="00217B6F" w:rsidP="003C6AA7">
      <w:pPr>
        <w:shd w:val="clear" w:color="auto" w:fill="FFFFFF"/>
        <w:spacing w:after="100" w:afterAutospacing="1" w:line="240" w:lineRule="auto"/>
        <w:jc w:val="both"/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</w:pPr>
    </w:p>
    <w:p w14:paraId="7FEC61B2" w14:textId="29588A54" w:rsidR="003C6AA7" w:rsidRPr="003C6AA7" w:rsidRDefault="003C6AA7" w:rsidP="00A65DB1">
      <w:pPr>
        <w:shd w:val="clear" w:color="auto" w:fill="FFFFFF"/>
        <w:spacing w:after="100" w:afterAutospacing="1" w:line="240" w:lineRule="auto"/>
        <w:ind w:firstLine="360"/>
        <w:jc w:val="both"/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  <w:lastRenderedPageBreak/>
        <w:t>U </w:t>
      </w:r>
      <w:r w:rsidRPr="003C6AA7">
        <w:rPr>
          <w:rFonts w:ascii="Bookman Old Style" w:eastAsia="Times New Roman" w:hAnsi="Bookman Old Style" w:cs="Times New Roman"/>
          <w:b/>
          <w:bCs/>
          <w:color w:val="211F20"/>
          <w:kern w:val="0"/>
          <w:sz w:val="24"/>
          <w:szCs w:val="24"/>
          <w:lang w:eastAsia="pl-PL"/>
          <w14:ligatures w14:val="none"/>
        </w:rPr>
        <w:t>owiec</w:t>
      </w:r>
      <w:r w:rsidRPr="003C6AA7"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  <w:t xml:space="preserve"> choroba może przebiegać od zakażenia bezobjawowego lub postaci przewlekłej do </w:t>
      </w:r>
      <w:proofErr w:type="spellStart"/>
      <w:r w:rsidRPr="003C6AA7"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  <w:t>nadostrej</w:t>
      </w:r>
      <w:proofErr w:type="spellEnd"/>
      <w:r w:rsidRPr="003C6AA7">
        <w:rPr>
          <w:rFonts w:ascii="Bookman Old Style" w:eastAsia="Times New Roman" w:hAnsi="Bookman Old Style" w:cs="Times New Roman"/>
          <w:color w:val="211F20"/>
          <w:kern w:val="0"/>
          <w:sz w:val="24"/>
          <w:szCs w:val="24"/>
          <w:lang w:eastAsia="pl-PL"/>
          <w14:ligatures w14:val="none"/>
        </w:rPr>
        <w:t xml:space="preserve"> i ostrej. Można zaobserwować następujące objawy kliniczne:</w:t>
      </w:r>
    </w:p>
    <w:p w14:paraId="2A6CE0A7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bardzo wysoka temperatura ciała 41-42</w:t>
      </w:r>
      <w:r w:rsidRPr="003C6AA7">
        <w:rPr>
          <w:rFonts w:ascii="Bookman Old Style" w:eastAsia="Times New Roman" w:hAnsi="Bookman Old Style" w:cs="Times New Roman"/>
          <w:color w:val="211F20"/>
          <w:kern w:val="0"/>
          <w:sz w:val="17"/>
          <w:szCs w:val="17"/>
          <w:vertAlign w:val="superscript"/>
          <w:lang w:eastAsia="pl-PL"/>
          <w14:ligatures w14:val="none"/>
        </w:rPr>
        <w:t>o</w:t>
      </w: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C,</w:t>
      </w:r>
    </w:p>
    <w:p w14:paraId="2DF32B3B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spadek kondycji, posmutnienie, depresja i utrata mleczności,</w:t>
      </w:r>
    </w:p>
    <w:p w14:paraId="64CE31A0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obrzęk warg, powiek i małżowin usznych,</w:t>
      </w:r>
    </w:p>
    <w:p w14:paraId="5552B3FF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silne zaczerwienienie błony śluzowej policzków i jamy nosowej,</w:t>
      </w:r>
    </w:p>
    <w:p w14:paraId="60D0148D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drobne wybroczyny pod śluzówką jamy ustnej i nosowej,</w:t>
      </w:r>
    </w:p>
    <w:p w14:paraId="29B15A0A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owrzodzenie warg, opuszki zębowej oraz w niektórych przypadkach języka,</w:t>
      </w:r>
    </w:p>
    <w:p w14:paraId="13D7EBEE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duszność, ślinotok, obfity wypływ z nosa, początkowo surowiczy, następnie śluzowo-ropny i krwawy,</w:t>
      </w:r>
    </w:p>
    <w:p w14:paraId="5D82C913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wymioty mogące być przyczyną zachłystowego zapalenia płuc,</w:t>
      </w:r>
    </w:p>
    <w:p w14:paraId="7D68BFE8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przekrwiony, obrzękły, siny i wystający z jamy ustnej język,</w:t>
      </w:r>
    </w:p>
    <w:p w14:paraId="3697179A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biegunka, kał z domieszką krwi,</w:t>
      </w:r>
    </w:p>
    <w:p w14:paraId="5D712D36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kulawizna jako następstwo zapalenia koronki i tworzywa racic,</w:t>
      </w:r>
    </w:p>
    <w:p w14:paraId="59E04848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możliwe zapalenie płuc i zwyrodnienie mięśni,</w:t>
      </w:r>
    </w:p>
    <w:p w14:paraId="0C41DFEE" w14:textId="77777777" w:rsidR="003C6AA7" w:rsidRPr="003C6AA7" w:rsidRDefault="003C6AA7" w:rsidP="003C6AA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05" w:lineRule="atLeast"/>
        <w:jc w:val="both"/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</w:pPr>
      <w:r w:rsidRPr="003C6AA7">
        <w:rPr>
          <w:rFonts w:ascii="Bookman Old Style" w:eastAsia="Times New Roman" w:hAnsi="Bookman Old Style" w:cs="Times New Roman"/>
          <w:color w:val="211F20"/>
          <w:kern w:val="0"/>
          <w:sz w:val="23"/>
          <w:szCs w:val="23"/>
          <w:lang w:eastAsia="pl-PL"/>
          <w14:ligatures w14:val="none"/>
        </w:rPr>
        <w:t>ciężarne samice mogą rodzić martwe lub zdeformowane jagnięta. </w:t>
      </w:r>
    </w:p>
    <w:p w14:paraId="62A8F60E" w14:textId="31EADBEF" w:rsidR="008D2B1D" w:rsidRDefault="00E64564">
      <w:r w:rsidRPr="00E64564">
        <w:rPr>
          <w:noProof/>
        </w:rPr>
        <w:drawing>
          <wp:inline distT="0" distB="0" distL="0" distR="0" wp14:anchorId="12A2E11C" wp14:editId="6DF2B99D">
            <wp:extent cx="5760720" cy="3792855"/>
            <wp:effectExtent l="0" t="0" r="0" b="0"/>
            <wp:docPr id="204412778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B1D" w:rsidSect="00E64564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686103"/>
    <w:multiLevelType w:val="multilevel"/>
    <w:tmpl w:val="D55E2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061784"/>
    <w:multiLevelType w:val="multilevel"/>
    <w:tmpl w:val="8F9E1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3673046">
    <w:abstractNumId w:val="1"/>
  </w:num>
  <w:num w:numId="2" w16cid:durableId="1615751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AA7"/>
    <w:rsid w:val="00217B6F"/>
    <w:rsid w:val="003C6AA7"/>
    <w:rsid w:val="00427620"/>
    <w:rsid w:val="008D2B1D"/>
    <w:rsid w:val="00A65DB1"/>
    <w:rsid w:val="00E64564"/>
    <w:rsid w:val="00FD1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AC693"/>
  <w15:chartTrackingRefBased/>
  <w15:docId w15:val="{81F58427-B657-4ABB-BDB5-5F6389211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17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1554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Wiatr</dc:creator>
  <cp:keywords/>
  <dc:description/>
  <cp:lastModifiedBy>Beata Wiatr</cp:lastModifiedBy>
  <cp:revision>3</cp:revision>
  <cp:lastPrinted>2024-10-23T10:55:00Z</cp:lastPrinted>
  <dcterms:created xsi:type="dcterms:W3CDTF">2024-10-23T10:31:00Z</dcterms:created>
  <dcterms:modified xsi:type="dcterms:W3CDTF">2024-10-23T11:02:00Z</dcterms:modified>
</cp:coreProperties>
</file>